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6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附件1:</w:t>
      </w:r>
    </w:p>
    <w:p>
      <w:pPr>
        <w:widowControl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6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widowControl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64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电气火灾综合治理自查检查要点</w:t>
      </w:r>
    </w:p>
    <w:p>
      <w:pPr>
        <w:widowControl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640" w:lineRule="exact"/>
        <w:rPr>
          <w:rFonts w:hint="eastAsia" w:ascii="方正小标宋简体" w:eastAsia="方正小标宋简体"/>
          <w:bCs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黑体" w:eastAsia="黑体"/>
          <w:kern w:val="1"/>
        </w:rPr>
      </w:pPr>
      <w:r>
        <w:rPr>
          <w:rFonts w:hint="eastAsia" w:ascii="黑体" w:eastAsia="黑体"/>
          <w:kern w:val="1"/>
          <w:lang w:val="en-US" w:eastAsia="zh-CN"/>
        </w:rPr>
        <w:t>一</w:t>
      </w:r>
      <w:r>
        <w:rPr>
          <w:rFonts w:hint="eastAsia" w:ascii="黑体" w:eastAsia="黑体"/>
          <w:kern w:val="1"/>
        </w:rPr>
        <w:t>、建设工程施工过程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（一）产品选用和进场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after="0" w:line="560" w:lineRule="exact"/>
        <w:ind w:firstLine="632" w:firstLineChars="200"/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  <w:t>1.选用的电缆、绝缘导线的材质、标称截面积、绝缘性能、电阻值应符合规范以及设计要求。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after="0" w:line="560" w:lineRule="exact"/>
        <w:ind w:firstLine="632" w:firstLineChars="200"/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  <w:t>2.线缆应按《建筑电气工程施工质量验收规范》(GB50303)、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after="0" w:line="560" w:lineRule="exact"/>
        <w:ind w:firstLine="632" w:firstLineChars="200"/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/>
          <w:kern w:val="1"/>
          <w:sz w:val="32"/>
          <w:szCs w:val="32"/>
          <w:lang w:eastAsia="zh-CN"/>
        </w:rPr>
        <w:t>《建筑节能工程施工质量验收规范》（GB50411）规定抽检并合格。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3.实行生产许可证或CCC的产品，应有生产许可证编号或CCC标志，重点检查低压配电柜、配电箱、控制箱（柜）、线缆、母线、开关、插座、照明灯具等产品的CCC标志。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/>
        </w:rPr>
      </w:pPr>
      <w:r>
        <w:rPr>
          <w:rFonts w:hint="eastAsia" w:ascii="仿宋_GB2312"/>
        </w:rPr>
        <w:t>4.所有电气设备、器具和材料应有出厂合格证，重点检查槽盒、配电箱柜、线缆、母线、开关、插座、照明灯具的产品出厂</w:t>
      </w:r>
      <w:r>
        <w:t>合格证。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/>
        </w:rPr>
      </w:pPr>
      <w:r>
        <w:rPr>
          <w:rFonts w:hint="eastAsia" w:ascii="仿宋_GB2312"/>
        </w:rPr>
        <w:t>5.电线导管进场应按</w:t>
      </w:r>
      <w:r>
        <w:t>规定</w:t>
      </w:r>
      <w:r>
        <w:rPr>
          <w:rFonts w:hint="eastAsia"/>
        </w:rPr>
        <w:t>抽</w:t>
      </w:r>
      <w:r>
        <w:t>查并合格</w:t>
      </w:r>
      <w:r>
        <w:rPr>
          <w:rFonts w:hint="eastAsia"/>
        </w:rPr>
        <w:t>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（二）施工过程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1.每个设备或器具的端子接线不多于2根导线或2个导线端子。导线连接应在接线盒内，多股线线头连接应牢固可靠，铜铝过渡应使用专用铜铝过渡接头或搪锡。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2.电缆出入配电柜应采取保护措施。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3.电缆出入梯架、托盘、槽盒应固定牢靠。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4.塑料护套线应明敷，不应直接敷设在顶棚内、保温层内或可燃装饰面内，配线回路的绝缘电阻测试应符合要求。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5.敷设在电气竖井内穿楼板处和穿越不同防火分区的梯架、托盘和槽盒（含槽盒内）应有防火封堵措施。</w:t>
      </w:r>
    </w:p>
    <w:p>
      <w:pPr>
        <w:adjustRightInd w:val="0"/>
        <w:snapToGrid w:val="0"/>
        <w:spacing w:line="560" w:lineRule="exact"/>
        <w:ind w:firstLine="632" w:firstLineChars="200"/>
      </w:pPr>
      <w:r>
        <w:rPr>
          <w:rFonts w:hint="eastAsia" w:ascii="仿宋_GB2312"/>
        </w:rPr>
        <w:t>6.灯具表面及其附件的高温部位靠近可燃物时应采取隔热、</w:t>
      </w:r>
      <w:r>
        <w:t>散热等防火保护措施。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7.功率在100W及以上非敞开式灯具的引入线应采用瓷管、矿棉等不燃材料做隔热保护。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8.安装在软包、木质材料上的暗装插座盒或开关盒应与饰面平齐，安装应牢固，绝缘导线不应裸露在装饰层内。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9.安装在燃烧性能等级为B1级以下装修材料内的开关、插座等，必须采用防火封堵密封件或燃烧性能等级为A级的材料（例如：石棉垫）隔绝。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10.断路器保护开关额定容量应与配电线路载流量相匹配。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11.固定安装的中央空调、电加热设备等大功率用电器具实际功率应与设计相符。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（三）施工管理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1.施工单位安装电工、焊工、电力系统调试人员应持证上岗，并按照作业规程组织施工，做好记录。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2.监理单位应有建筑电气工程专项监理方案，重点节点监理过程应有监理工作记录，并与工程进度相符合。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二</w:t>
      </w:r>
      <w:r>
        <w:rPr>
          <w:rFonts w:hint="eastAsia" w:ascii="黑体" w:hAnsi="黑体" w:eastAsia="黑体"/>
        </w:rPr>
        <w:t>、物流</w:t>
      </w:r>
      <w:r>
        <w:rPr>
          <w:rFonts w:ascii="黑体" w:hAnsi="黑体" w:eastAsia="黑体"/>
        </w:rPr>
        <w:t>仓储场所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20" w:lineRule="exact"/>
        <w:ind w:firstLine="632" w:firstLineChars="200"/>
        <w:rPr>
          <w:rFonts w:hint="eastAsia" w:ascii="楷体_GB2312" w:hAnsi="楷体" w:eastAsia="楷体_GB2312"/>
          <w:bCs/>
        </w:rPr>
      </w:pPr>
      <w:r>
        <w:rPr>
          <w:rFonts w:hint="eastAsia" w:ascii="楷体_GB2312" w:hAnsi="楷体" w:eastAsia="楷体_GB2312"/>
          <w:bCs/>
        </w:rPr>
        <w:t>（一）电气线路和电气设备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1.电气线路、电气设备应选用具有生产许可证或CCC证书的电器产品，并与物流仓储场所的火灾危险性相适应。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2.库区的每个库房应当在库房外单独安装电气开关箱，工作人员离开库房应拉闸断电。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3.电表箱、配电盘（柜）应采用不燃材料制作，设置的短路、漏电等保护装置应完好有效，定期测试保护功能。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4.配电箱内各接线端子导线压接应规范、牢固，接线端子接入导线数量不应超过2根。导线端部无变色、老化现象，金属裸露部分保护措施完好有效，箱内不应堆放杂物。</w:t>
      </w:r>
    </w:p>
    <w:p>
      <w:pPr>
        <w:adjustRightInd w:val="0"/>
        <w:snapToGrid w:val="0"/>
        <w:spacing w:line="560" w:lineRule="exact"/>
        <w:ind w:firstLine="632" w:firstLineChars="200"/>
      </w:pPr>
      <w:r>
        <w:rPr>
          <w:rFonts w:hint="eastAsia" w:ascii="仿宋_GB2312"/>
        </w:rPr>
        <w:t>5.电气线路的敷设方式应规范、保护措施完好，不应在导线</w:t>
      </w:r>
      <w:r>
        <w:t>上悬挂其他物品，导线绝缘层无破损、老化现象。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6.开关、插座和照明灯具靠近可燃物时应采取隔热、散热等防火措施。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7.库房内不应设置移动式照明灯具，灯具下方不应堆放物品，其垂直下方与储存物品的水平间距离不应小于0.5米。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8.电动升降、卷扬设备及其操作开关、供电线路保护措施应完好。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9.锂电池产品应存储在独立的防火分区库房内。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10.防雷、防静电设施应定期检查，接地电阻检测结果应符合规定。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楷体_GB2312" w:hAnsi="Tw Cen MT" w:eastAsia="楷体_GB2312"/>
        </w:rPr>
      </w:pPr>
      <w:r>
        <w:rPr>
          <w:rFonts w:hint="eastAsia" w:ascii="楷体_GB2312" w:hAnsi="Tw Cen MT" w:eastAsia="楷体_GB2312"/>
        </w:rPr>
        <w:t>（二）电气安全管理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1.库房内不应使用电炉、电烙铁、电熨斗、电加热器等电热器具和电视机、电冰箱等家用电器。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2.库房内不应为以蓄电池为动力的作业设备、电动车、手机、充电宝等移动用电设备充电。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3.库房内不应擅自拉接临时电线，不应停放电动车。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4.电气线路敷设、电气设备安装和维修人员应具备相应职业资格证书。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5.应定期维护保养、检测电气线路和电器产品，并记录存档。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6.应制定电气安全操作规程并组织员工培训，应制定电气火灾应急处置预案并组织定期演练。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、人员密集</w:t>
      </w:r>
      <w:r>
        <w:rPr>
          <w:rFonts w:ascii="黑体" w:hAnsi="黑体" w:eastAsia="黑体"/>
        </w:rPr>
        <w:t>场所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40" w:lineRule="exact"/>
        <w:ind w:firstLine="632" w:firstLineChars="200"/>
        <w:rPr>
          <w:rFonts w:hint="eastAsia" w:ascii="楷体_GB2312" w:hAnsi="Tw Cen MT" w:eastAsia="楷体_GB2312"/>
        </w:rPr>
      </w:pPr>
      <w:r>
        <w:rPr>
          <w:rFonts w:hint="eastAsia" w:ascii="楷体_GB2312" w:hAnsi="Tw Cen MT" w:eastAsia="楷体_GB2312"/>
        </w:rPr>
        <w:t>（一）电气线路和电气设备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1.电气线路、电气设备应选用具有生产许可证或CCC证书的电器产品，并与人员密集场所的环境相适应。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2.电表箱、配电盘（柜）设置的短路、过负荷、漏电等保护装置应保持完好有效，应定期测试保护功能。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3.配电箱内各接线端子导线压接应规范、牢固，接线端子接入导线数量不应超过2根。导线端部无变色、老化现象，金属裸露部分保护措施完好有效，箱内不应堆放杂物。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4.电气线路的敷设方式应规范、保护措施完好，不应在导线上悬挂其他物品，导线绝缘层无破损、老化现象。多股铜芯线头应拧紧、搪锡，铜铝过渡应使用专用铜铝过渡接头或搪锡。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5.敷设在可燃物上方或有可燃物的闷顶、吊顶内的电气线路，应采取穿金属管、密封槽盒等防火保护措施。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6.开关、插座和照明灯具靠近可燃物时应采取隔热、散热等防火措施。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7.电热器具（设备）及大功率电器应与可燃物品保持安全距离，不应被可燃物覆盖。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8.电缆井连通其他区域的孔洞防火封堵应完好，电缆井防火门应锁闭并保持完好。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9.更换或新增电气设备时，应根据实际负荷重新校核、布置电气线路并设置保护措施。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10.使用移动插座取电时，用电负荷应与既有电气线路安全负荷相匹配，不应违规使用大功率电气设备，不应擅自拉接临时电线。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ascii="楷体_GB2312" w:hAnsi="Tw Cen MT" w:eastAsia="楷体_GB2312"/>
        </w:rPr>
      </w:pPr>
      <w:r>
        <w:rPr>
          <w:rFonts w:hint="eastAsia" w:ascii="楷体_GB2312" w:hAnsi="Tw Cen MT" w:eastAsia="楷体_GB2312"/>
        </w:rPr>
        <w:t>（二）电气安全管理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1.营业结束时，应切断非必要电源。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2.场所内严禁超负荷用电，不应擅自拉接临时电线。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3.不应在场所内为电动车充电，不应停放电动车。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4.电气线路敷设、电气设备安装和维修人员应具备相应职业资格证书。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5.应定期维护保养、检测电气线路和电器产品，并记录存档。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adjustRightInd w:val="0"/>
        <w:snapToGrid w:val="0"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6.应制定各类电气设备操作规程并组织员工培训，应制定电气火灾应急处置预案，并组织员工定期演练。</w:t>
      </w:r>
    </w:p>
    <w:p/>
    <w:p/>
    <w:p/>
    <w:p/>
    <w:p>
      <w:pPr>
        <w:widowControl/>
        <w:shd w:val="clear" w:color="auto" w:fill="FFFFFF"/>
        <w:spacing w:line="500" w:lineRule="exact"/>
        <w:ind w:right="153"/>
        <w:jc w:val="left"/>
        <w:rPr>
          <w:rFonts w:hint="eastAsia" w:ascii="黑体" w:hAns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00" w:lineRule="exact"/>
        <w:ind w:right="153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:</w:t>
      </w:r>
    </w:p>
    <w:p>
      <w:pPr>
        <w:autoSpaceDE w:val="0"/>
        <w:autoSpaceDN w:val="0"/>
        <w:adjustRightInd w:val="0"/>
        <w:spacing w:line="2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电气火灾综合治理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自查检查表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pacing w:val="-20"/>
        </w:rPr>
      </w:pPr>
      <w:r>
        <w:rPr>
          <w:rFonts w:hint="eastAsia" w:ascii="黑体" w:hAnsi="黑体" w:eastAsia="黑体" w:cs="方正小标宋简体"/>
          <w:spacing w:val="-20"/>
        </w:rPr>
        <w:t>表</w:t>
      </w:r>
      <w:r>
        <w:rPr>
          <w:rFonts w:hint="eastAsia" w:ascii="黑体" w:hAnsi="黑体" w:eastAsia="黑体" w:cs="方正小标宋简体"/>
          <w:spacing w:val="-20"/>
          <w:lang w:val="en-US" w:eastAsia="zh-CN"/>
        </w:rPr>
        <w:t>1</w:t>
      </w:r>
      <w:r>
        <w:rPr>
          <w:rFonts w:hint="eastAsia" w:ascii="黑体" w:hAnsi="黑体" w:eastAsia="黑体" w:cs="方正小标宋简体"/>
          <w:spacing w:val="-20"/>
        </w:rPr>
        <w:t>：建设工程施工过程</w:t>
      </w:r>
    </w:p>
    <w:p>
      <w:pPr>
        <w:tabs>
          <w:tab w:val="left" w:pos="8931"/>
        </w:tabs>
        <w:spacing w:line="560" w:lineRule="exact"/>
        <w:rPr>
          <w:rFonts w:hint="eastAsia" w:ascii="黑体" w:hAnsi="黑体" w:eastAsia="黑体" w:cs="方正小标宋简体"/>
          <w:spacing w:val="-20"/>
        </w:rPr>
      </w:pPr>
      <w:r>
        <w:rPr>
          <w:rFonts w:hint="eastAsia" w:ascii="仿宋_GB2312" w:hAnsi="宋体" w:cs="方正小标宋简体"/>
          <w:kern w:val="0"/>
          <w:sz w:val="30"/>
          <w:szCs w:val="30"/>
          <w:lang w:val="zh-CN"/>
        </w:rPr>
        <w:t>单位名称：                                                  检查时间：</w:t>
      </w:r>
    </w:p>
    <w:tbl>
      <w:tblPr>
        <w:tblStyle w:val="7"/>
        <w:tblW w:w="14010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65"/>
        <w:gridCol w:w="2199"/>
        <w:gridCol w:w="2835"/>
        <w:gridCol w:w="3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  <w:t>项目</w:t>
            </w: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小标宋简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  <w:t>检查内容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  <w:t>检查情况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  <w:t>发现的问题</w:t>
            </w: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21"/>
                <w:szCs w:val="21"/>
                <w:lang w:val="zh-CN"/>
              </w:rPr>
              <w:t>整改意见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一、产品选用和进场</w:t>
            </w: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  <w:t>1.选用的电缆、绝缘导线的材质、标称截面积、绝缘性能、电阻值应符合规范以及设计要求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  <w:t>2.线缆应按《建筑电气工程施工质量验收规范(GB50303)、《建筑节能工程施工质量验收规范》（GB50411)规定抽检并合格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  <w:t>3.实行生产许可证或CCC的产品，应有许可证编号或CCC标志，重点检查低压配电柜、配电箱、控制箱（柜）、线缆、母线、开关、插座、照明灯具等产品的CCC标志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  <w:t>4.所有电气设备、器具和材料应有出厂合格证，重点检查槽盒、配电箱柜、线缆、母线、开关、插座、照明灯具的产品出厂合格证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  <w:lang w:val="zh-CN"/>
              </w:rPr>
              <w:t>5.电线导管进场应按规定抽查并合格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  <w:t xml:space="preserve">         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二、施工过程</w:t>
            </w: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二、施工过程</w:t>
            </w: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6.每个设备或器具的端子接线不多于2根导线或2个导线端子。导线连接应在接线盒内，多股线线头连接应牢固可靠，铜铝过渡应使用专用铜铝过渡接头或搪锡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7.电缆出入配电柜应采取保护措施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8.电缆出入梯架、托盘、槽盒应固定牢靠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9.塑料护套线应明敷，不应直接敷设在顶棚内、保温层内或可燃装饰面内，配线回路的绝缘电阻测试应符合要求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10.敷设在电气竖井内穿楼板处和穿越不同防火分区的梯架、托盘和槽盒（含槽盒内）应有防火封堵措施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11.灯具表面及其附件的高温部位靠近可燃物时应采取隔热、散热等防火保护措施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12.功率在100W及以上非敞开式灯具的引入线应采用瓷管、矿棉等不燃材料做隔热保护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13.安装在软包、木质材料上的暗装插座盒或开关盒应与饰面平齐，安装应牢固，绝缘导线不应裸露在装饰层内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14.安装在燃烧性能等级为</w:t>
            </w:r>
            <w:r>
              <w:rPr>
                <w:rFonts w:ascii="宋体" w:hAnsi="宋体"/>
                <w:sz w:val="21"/>
                <w:szCs w:val="21"/>
              </w:rPr>
              <w:t>B1</w:t>
            </w:r>
            <w:r>
              <w:rPr>
                <w:rFonts w:hint="eastAsia" w:ascii="宋体" w:hAnsi="宋体"/>
                <w:sz w:val="21"/>
                <w:szCs w:val="21"/>
              </w:rPr>
              <w:t>级以下装修材料内的开关、插座等，必须采用防火封堵密封件或燃烧性能等级为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级的材料（例如：石棉垫）隔绝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15.断路器保护开关额定容量应与配电线路载流量相匹配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16.固定安装的中央空调、电加热设备等大功率用电器具实际功率应与设计相符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三、施工管理</w:t>
            </w: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17.施工单位安装电工、焊工、电力系统调试人员应持证上岗，并按照作业规程组织施工，做好记录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18.监理单位应有建筑电气工程专项监理方案，重点节点监理过程应有监理工作记录，并与工程进度相符合</w:t>
            </w:r>
          </w:p>
        </w:tc>
        <w:tc>
          <w:tcPr>
            <w:tcW w:w="2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lang w:val="zh-CN"/>
              </w:rPr>
            </w:pPr>
          </w:p>
        </w:tc>
      </w:tr>
    </w:tbl>
    <w:p>
      <w:pPr>
        <w:tabs>
          <w:tab w:val="left" w:pos="142"/>
          <w:tab w:val="left" w:pos="284"/>
          <w:tab w:val="left" w:pos="426"/>
        </w:tabs>
        <w:spacing w:line="200" w:lineRule="exact"/>
        <w:ind w:firstLine="296" w:firstLineChars="100"/>
        <w:rPr>
          <w:rFonts w:hint="eastAsia" w:ascii="仿宋_GB2312"/>
          <w:sz w:val="30"/>
          <w:szCs w:val="30"/>
        </w:rPr>
      </w:pPr>
    </w:p>
    <w:p>
      <w:pPr>
        <w:tabs>
          <w:tab w:val="left" w:pos="142"/>
          <w:tab w:val="left" w:pos="284"/>
          <w:tab w:val="left" w:pos="426"/>
        </w:tabs>
        <w:spacing w:line="500" w:lineRule="exact"/>
        <w:ind w:firstLine="148" w:firstLineChars="50"/>
        <w:rPr>
          <w:rFonts w:hint="eastAsia" w:ascii="仿宋_GB2312" w:hAnsi="Times New Roman"/>
          <w:sz w:val="30"/>
          <w:szCs w:val="30"/>
        </w:rPr>
      </w:pPr>
      <w:r>
        <w:rPr>
          <w:rFonts w:hint="eastAsia" w:ascii="仿宋_GB2312"/>
          <w:sz w:val="30"/>
          <w:szCs w:val="30"/>
        </w:rPr>
        <w:t>检查人员（签字）：                                 被检查单位人员（签字）：</w:t>
      </w:r>
    </w:p>
    <w:p/>
    <w:p/>
    <w:p>
      <w:pPr>
        <w:spacing w:line="56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电气火灾综合治理</w: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自查检查表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表</w:t>
      </w:r>
      <w:r>
        <w:rPr>
          <w:rFonts w:hint="eastAsia" w:ascii="黑体" w:hAnsi="黑体" w:eastAsia="黑体" w:cs="方正小标宋简体"/>
          <w:lang w:val="en-US" w:eastAsia="zh-CN"/>
        </w:rPr>
        <w:t>2</w:t>
      </w:r>
      <w:r>
        <w:rPr>
          <w:rFonts w:hint="eastAsia" w:ascii="黑体" w:hAnsi="黑体" w:eastAsia="黑体" w:cs="方正小标宋简体"/>
        </w:rPr>
        <w:t>：物流仓储场所检查表</w:t>
      </w:r>
    </w:p>
    <w:p>
      <w:pPr>
        <w:spacing w:line="560" w:lineRule="exact"/>
        <w:rPr>
          <w:rFonts w:hint="eastAsia" w:ascii="黑体" w:hAnsi="黑体" w:eastAsia="黑体" w:cs="方正小标宋简体"/>
        </w:rPr>
      </w:pPr>
      <w:r>
        <w:rPr>
          <w:rFonts w:hint="eastAsia" w:ascii="仿宋_GB2312" w:hAnsi="宋体"/>
        </w:rPr>
        <w:t>单位名称:                                              检查时间：</w:t>
      </w:r>
    </w:p>
    <w:tbl>
      <w:tblPr>
        <w:tblStyle w:val="7"/>
        <w:tblW w:w="1395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260"/>
        <w:gridCol w:w="2080"/>
        <w:gridCol w:w="2835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项目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检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内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sz w:val="21"/>
                <w:szCs w:val="21"/>
              </w:rPr>
              <w:t>容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检查情况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发现的问题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一、电气线路和电气设备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1.电气线路、电气设备应选用具有生产许可证或CCC证书的电器产品，并与物流仓储场所的火灾危险性相适应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2.库区的每个库房应当在库房外单独安装电气开关箱，工作人员离开库房应拉闸断电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3.电表箱、配电盘（柜）应采用不燃材料制作，设置的短路、漏电等保护装置应完好有效，定期测试保护功能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一、电气线路和电气设备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5.电气线路的敷设方式应规范、保护措施完好，不应在导线上悬挂其他物品，导线绝缘层无破损、老化现象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7.库房内不应设置移动式照明灯具，灯具下方不应堆放物品，其垂直下方与储存物品的水平间距离不应小于0.5米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8.电动升降、卷扬设备及其操作开关、供电线路保护措施应完好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9.锂电池产品应存储在独立的防火分区库房内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10.防雷、防静电设施应定期检查，接地电阻检测结果应符合规定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二、电气安全管理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11.库房内不应使用电炉、电烙铁、电熨斗、电加热器等电热器具和电视机、电冰箱等家用电器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12.库房内不应为以蓄电池为动力的作业设备、电动车、手机、充电宝等移动用电设备充电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13.库房内不应擅自拉接临时电线， 不应停放电动车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14.电气线路敷设、电气设备安装和维修人员应具备相应职业资格证书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15.企业应定期维护保养、检测电气线路和电器产品，并记录存档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16.企业应制定电气安全操作规程并组织员工培训，应制定电气火灾应急处置预案并组织定期演练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tabs>
          <w:tab w:val="left" w:pos="142"/>
          <w:tab w:val="left" w:pos="284"/>
          <w:tab w:val="left" w:pos="426"/>
        </w:tabs>
        <w:spacing w:line="200" w:lineRule="exact"/>
        <w:ind w:firstLine="296" w:firstLineChars="100"/>
        <w:rPr>
          <w:rFonts w:hint="eastAsia" w:ascii="仿宋_GB2312"/>
          <w:sz w:val="30"/>
          <w:szCs w:val="30"/>
        </w:rPr>
      </w:pPr>
    </w:p>
    <w:p>
      <w:pPr>
        <w:tabs>
          <w:tab w:val="left" w:pos="142"/>
          <w:tab w:val="left" w:pos="284"/>
          <w:tab w:val="left" w:pos="426"/>
        </w:tabs>
        <w:spacing w:line="500" w:lineRule="exact"/>
        <w:ind w:firstLine="296" w:firstLineChars="1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检查人员（签字）：                                被检查单位人员（签字）：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电气火灾综合治理自查检查表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表</w:t>
      </w:r>
      <w:r>
        <w:rPr>
          <w:rFonts w:hint="eastAsia" w:ascii="黑体" w:hAnsi="黑体" w:eastAsia="黑体" w:cs="方正小标宋简体"/>
          <w:lang w:val="en-US" w:eastAsia="zh-CN"/>
        </w:rPr>
        <w:t>3</w:t>
      </w:r>
      <w:r>
        <w:rPr>
          <w:rFonts w:hint="eastAsia" w:ascii="黑体" w:hAnsi="黑体" w:eastAsia="黑体" w:cs="方正小标宋简体"/>
        </w:rPr>
        <w:t>：人员密集场所</w:t>
      </w:r>
    </w:p>
    <w:p>
      <w:pPr>
        <w:spacing w:line="500" w:lineRule="exact"/>
        <w:rPr>
          <w:rFonts w:hint="eastAsia" w:ascii="仿宋_GB2312" w:hAnsi="宋体" w:cs="方正小标宋简体"/>
          <w:sz w:val="30"/>
          <w:szCs w:val="30"/>
        </w:rPr>
      </w:pPr>
      <w:r>
        <w:rPr>
          <w:rFonts w:hint="eastAsia" w:ascii="仿宋_GB2312" w:hAnsi="宋体" w:cs="方正小标宋简体"/>
          <w:sz w:val="30"/>
          <w:szCs w:val="30"/>
        </w:rPr>
        <w:t>单位名称：                                                  检查时间：</w:t>
      </w:r>
    </w:p>
    <w:tbl>
      <w:tblPr>
        <w:tblStyle w:val="7"/>
        <w:tblW w:w="1396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75"/>
        <w:gridCol w:w="2574"/>
        <w:gridCol w:w="28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6"/>
              </w:tabs>
              <w:jc w:val="center"/>
              <w:rPr>
                <w:rFonts w:hint="eastAsia"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项目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检  查  内  容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检查情况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发现的问题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一、电气线路及电气设备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1.电气线路、电气设备应选用具有生产许可证或CCC证书的电器产品，并与人员密集场所的环境相适应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2.电表箱、配电盘（柜）设置的短路、过负荷、漏电等保护装置应保持完好有效，应定期测试保护功能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3.配电箱内各接线端子导线压接应规范、牢固，接线端子接入导线数量不应超过2根。导线端部无变色、老化现象，金属裸露部分保护措施完好有效，箱内不应堆放杂物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4.电气线路的敷设方式应规范、保护措施完好，不应在导线上悬挂其他物品，导线绝缘层无破损、老化现象。多股铜芯线头应拧紧、搪锡，铜铝过渡应使用专用铜铝过渡接头或搪锡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 w:cs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一、电气线路及电气设备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5.敷设在可燃物上方或有可燃物的闷顶、吊顶内的电气线路，应采取穿金属管、密封槽盒等防火保护措施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7.电热器具（设备）及大功率电器应与可燃物品保持安全距离，不应被可燃物覆盖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8.电缆井连通其他区域的孔洞防火封堵应完好，电缆井防火门应锁闭并保持好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9.更换或新增电气设备时，应根据实际负荷重新校核，布置电气线路并设置保护措施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10.使用移动插座取电时，用电负荷应与既有电气线路安全负荷相匹配，不应违规使用大功率电气设备，不应擅自拉接临时电线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000000" w:fill="FFFFFF"/>
              <w:spacing w:line="360" w:lineRule="exac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二、电气安全管理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11.营业结束时，应切断非必要电源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12.场所内严禁超负荷用电，不准擅自拉接临时电线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13.不应在场所内为电动车充电，不应停放电动车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14.电气线路敷设、电气设备安装和维修人员应具备相应职业资格证书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15.应定期维护保养、检测电气线路和电器产品，并记录存档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16.应制定各类电气设备操作规程并组织员工培训，应制定电气火灾应急处置预案，并组织员工定期演练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cs="仿宋"/>
                <w:sz w:val="21"/>
                <w:szCs w:val="21"/>
              </w:rPr>
            </w:pPr>
          </w:p>
        </w:tc>
      </w:tr>
    </w:tbl>
    <w:p>
      <w:pPr>
        <w:tabs>
          <w:tab w:val="left" w:pos="142"/>
          <w:tab w:val="left" w:pos="284"/>
          <w:tab w:val="left" w:pos="426"/>
        </w:tabs>
        <w:spacing w:line="200" w:lineRule="exact"/>
        <w:ind w:firstLine="316" w:firstLineChars="100"/>
        <w:rPr>
          <w:rFonts w:hint="eastAsia" w:ascii="仿宋_GB2312"/>
        </w:rPr>
      </w:pPr>
    </w:p>
    <w:p>
      <w:pPr>
        <w:tabs>
          <w:tab w:val="left" w:pos="142"/>
          <w:tab w:val="left" w:pos="284"/>
          <w:tab w:val="left" w:pos="426"/>
        </w:tabs>
        <w:spacing w:line="500" w:lineRule="exact"/>
        <w:ind w:firstLine="296" w:firstLineChars="1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检查人员（签字）：                                被检查单位人员（签字）：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1F52"/>
    <w:multiLevelType w:val="multilevel"/>
    <w:tmpl w:val="30381F52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36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72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08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144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1800" w:firstLine="0"/>
      </w:pPr>
      <w:rPr>
        <w:rFonts w:hint="default" w:ascii="Arial" w:hAnsi="Arial"/>
        <w:b w:val="0"/>
        <w:i w:val="0"/>
        <w:sz w:val="2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 w:ascii="Arial" w:hAnsi="Arial"/>
        <w:b w:val="0"/>
        <w:i w:val="0"/>
        <w:sz w:val="22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5D"/>
    <w:rsid w:val="0064395D"/>
    <w:rsid w:val="0C6B1195"/>
    <w:rsid w:val="164C0E60"/>
    <w:rsid w:val="2FD61A1C"/>
    <w:rsid w:val="58C55B6E"/>
    <w:rsid w:val="6B824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tabs>
        <w:tab w:val="left" w:pos="504"/>
      </w:tabs>
      <w:spacing w:before="240" w:after="240"/>
      <w:outlineLvl w:val="0"/>
    </w:pPr>
    <w:rPr>
      <w:rFonts w:ascii="Arial" w:hAnsi="Arial" w:eastAsia="宋体"/>
      <w:b/>
      <w:kern w:val="28"/>
      <w:sz w:val="24"/>
      <w:szCs w:val="20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2017-07-14T01:08:00Z</dcterms:created>
  <dc:creator>zhangaiping1</dc:creator>
  <cp:lastModifiedBy>zhangaiping1</cp:lastModifiedBy>
  <cp:lastPrinted>2017-07-14T02:14:53Z</cp:lastPrinted>
  <dcterms:modified xsi:type="dcterms:W3CDTF">2017-07-14T02:15:22Z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